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DC59" w14:textId="03F2D07D" w:rsidR="00844E62" w:rsidRPr="00263E20" w:rsidRDefault="00844E62" w:rsidP="00DA1932">
      <w:pPr>
        <w:spacing w:before="0" w:after="0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tbl>
      <w:tblPr>
        <w:tblStyle w:val="Tabelraster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6683"/>
      </w:tblGrid>
      <w:tr w:rsidR="00844E62" w:rsidRPr="00263E20" w14:paraId="5A241027" w14:textId="77777777" w:rsidTr="00CA535C">
        <w:trPr>
          <w:trHeight w:val="1650"/>
        </w:trPr>
        <w:tc>
          <w:tcPr>
            <w:tcW w:w="2977" w:type="dxa"/>
          </w:tcPr>
          <w:p w14:paraId="651BE9C0" w14:textId="77777777" w:rsidR="00844E62" w:rsidRPr="00263E20" w:rsidRDefault="00844E62" w:rsidP="00DA1932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  <w:lang w:val="nl-NL"/>
              </w:rPr>
            </w:pPr>
          </w:p>
          <w:p w14:paraId="7AE3646E" w14:textId="77777777" w:rsidR="00844E62" w:rsidRPr="00263E20" w:rsidRDefault="00844E62" w:rsidP="00DA1932">
            <w:pPr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bookmarkStart w:id="0" w:name="_2ly8e9u8ckvo" w:colFirst="0" w:colLast="0"/>
            <w:bookmarkEnd w:id="0"/>
          </w:p>
        </w:tc>
        <w:tc>
          <w:tcPr>
            <w:tcW w:w="6683" w:type="dxa"/>
          </w:tcPr>
          <w:p w14:paraId="0090CF91" w14:textId="040B5B3C" w:rsidR="00844E62" w:rsidRDefault="009E42C3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bookmarkStart w:id="1" w:name="_dy9k3dylydts" w:colFirst="0" w:colLast="0"/>
            <w:bookmarkEnd w:id="1"/>
            <w:r w:rsidRPr="00263E20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>Onderwerp</w:t>
            </w:r>
            <w:r w:rsidRPr="00263E20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br/>
            </w:r>
            <w:r w:rsidR="00B85057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Rondvraag voor raadscommissie MO 3 april 2023 inzake</w:t>
            </w:r>
          </w:p>
          <w:p w14:paraId="42B7C106" w14:textId="158B0E20" w:rsidR="00B85057" w:rsidRPr="00263E20" w:rsidRDefault="00B85057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Powerful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ageing</w:t>
            </w:r>
            <w:proofErr w:type="spellEnd"/>
          </w:p>
          <w:p w14:paraId="4E77AE0A" w14:textId="7F07D845" w:rsidR="00844E62" w:rsidRPr="00263E20" w:rsidRDefault="00CA535C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>Plaats en d</w:t>
            </w:r>
            <w:r w:rsidR="009E42C3" w:rsidRPr="00263E20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 xml:space="preserve">atum </w:t>
            </w:r>
          </w:p>
          <w:p w14:paraId="605C9098" w14:textId="68244F33" w:rsidR="00844E62" w:rsidRPr="00263E20" w:rsidRDefault="00CA535C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 xml:space="preserve">Naaldwijk, </w:t>
            </w:r>
            <w:r w:rsidR="00B85057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donderdag 30 maart 2023</w:t>
            </w:r>
          </w:p>
        </w:tc>
      </w:tr>
    </w:tbl>
    <w:p w14:paraId="348C8874" w14:textId="77777777" w:rsidR="00844E62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5C020944" w14:textId="77777777" w:rsidR="00CA535C" w:rsidRPr="00263E20" w:rsidRDefault="00CA535C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E5B8D48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6947AD0A" w14:textId="43DCB2CC" w:rsidR="00844E62" w:rsidRPr="00263E20" w:rsidRDefault="00CA535C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Geacht college</w:t>
      </w:r>
      <w:r w:rsidR="001910C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,</w:t>
      </w:r>
    </w:p>
    <w:p w14:paraId="7DC64713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79BEEC74" w14:textId="3CB1F852" w:rsidR="001910C1" w:rsidRDefault="00B85057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In de commissie MO van 21 november 2022 heeft wethouder Rombout uitgesproken dat het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powerful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ageing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programma niet in plaats van huishoudelijke hulp wordt aangeboden, maar </w:t>
      </w:r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in een gesprek met de client waar in kaart wordt gebracht wat nodig is, 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als </w:t>
      </w:r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optie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wordt aangeboden. Mocht huishoudelijke hulp nodig zijn, wordt de client daar naar doorverwezen.</w:t>
      </w:r>
    </w:p>
    <w:p w14:paraId="129034BD" w14:textId="77777777" w:rsidR="00996B3B" w:rsidRDefault="00996B3B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4C67E832" w14:textId="3129A567" w:rsidR="00B85057" w:rsidRDefault="00B85057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Toch krijgen wij signalen uit onze achterban </w:t>
      </w:r>
      <w:r w:rsidR="0073382C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[zie figuur 1] 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dat mensen </w:t>
      </w:r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voor een keuze worden gezet; of ze kiezen voor huishoudelijke hulp, of ze melden zich aan bij het </w:t>
      </w:r>
      <w:proofErr w:type="spellStart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powerful</w:t>
      </w:r>
      <w:proofErr w:type="spellEnd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</w:t>
      </w:r>
      <w:proofErr w:type="spellStart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ageing</w:t>
      </w:r>
      <w:proofErr w:type="spellEnd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programma. Indien men voor de laatste optie kiest wordt de </w:t>
      </w:r>
      <w:proofErr w:type="spellStart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wmo</w:t>
      </w:r>
      <w:proofErr w:type="spellEnd"/>
      <w:r w:rsidR="00996B3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-melding op pauze gezet. Er lijkt geen mogelijkheid te zijn om te beginnen met sporten terwijl gelijktijdig de huishoudelijke hulp gestart wordt, waarna deze later eventueel kan worden afgebouwd.</w:t>
      </w:r>
    </w:p>
    <w:p w14:paraId="2B682F00" w14:textId="77777777" w:rsidR="0073382C" w:rsidRDefault="0073382C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B8D8A63" w14:textId="063B633D" w:rsidR="00996B3B" w:rsidRDefault="0073382C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09AAA121" wp14:editId="25CAA8C7">
            <wp:extent cx="4248150" cy="23895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37" cy="239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br/>
        <w:t>figuur 1</w:t>
      </w:r>
      <w:r w:rsidR="00002A50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.</w:t>
      </w:r>
    </w:p>
    <w:p w14:paraId="4E9A9812" w14:textId="624169A0" w:rsidR="00575C65" w:rsidRDefault="00575C65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696C1469" w14:textId="77777777" w:rsidR="00CE5FDF" w:rsidRDefault="00CE5FD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32FB800F" w14:textId="77777777" w:rsidR="00CE5FDF" w:rsidRDefault="00CE5FD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62137F9F" w14:textId="77777777" w:rsidR="00CE5FDF" w:rsidRDefault="00CE5FD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27DFF69" w14:textId="756C9816" w:rsidR="0091310F" w:rsidRDefault="0091310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Na aanmelding bij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wmo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ontving een aanvrager de volgende mail:</w:t>
      </w:r>
    </w:p>
    <w:p w14:paraId="5E561F73" w14:textId="56CAC186" w:rsidR="0091310F" w:rsidRDefault="0091310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4DC0B9CF" w14:textId="77777777" w:rsidR="0091310F" w:rsidRPr="0091310F" w:rsidRDefault="0091310F" w:rsidP="0091310F">
      <w:pPr>
        <w:pStyle w:val="Normaalweb"/>
        <w:rPr>
          <w:rFonts w:ascii="Arial" w:hAnsi="Arial" w:cs="Arial"/>
          <w:i/>
          <w:iCs/>
          <w:sz w:val="20"/>
          <w:szCs w:val="20"/>
        </w:rPr>
      </w:pPr>
      <w:r w:rsidRPr="0091310F">
        <w:rPr>
          <w:rFonts w:ascii="Arial" w:hAnsi="Arial" w:cs="Arial"/>
          <w:i/>
          <w:iCs/>
          <w:sz w:val="20"/>
          <w:szCs w:val="20"/>
        </w:rPr>
        <w:t>Namens de gemeente nodigen we u graag uit op: …….bij Fysiotherapie Hofland-van Geest, Schaepmanstraat 38 A, 2672 AS, Naaldwijk</w:t>
      </w:r>
    </w:p>
    <w:p w14:paraId="75A51EAD" w14:textId="77777777" w:rsidR="0091310F" w:rsidRPr="0091310F" w:rsidRDefault="0091310F" w:rsidP="0091310F">
      <w:pPr>
        <w:pStyle w:val="Normaalweb"/>
        <w:rPr>
          <w:rFonts w:ascii="Arial" w:hAnsi="Arial" w:cs="Arial"/>
          <w:i/>
          <w:iCs/>
          <w:sz w:val="20"/>
          <w:szCs w:val="20"/>
        </w:rPr>
      </w:pPr>
      <w:r w:rsidRPr="0091310F">
        <w:rPr>
          <w:rFonts w:ascii="Arial" w:hAnsi="Arial" w:cs="Arial"/>
          <w:i/>
          <w:iCs/>
          <w:sz w:val="20"/>
          <w:szCs w:val="20"/>
        </w:rPr>
        <w:t>Tijdens deze bijeenkomst vindt het intakegesprek met de fysiotherapeut plaats. Er zullen ook wat fysieke testen worden afgenomen. Zorg dat u soepel zittende kleding aan heeft, platte schoenen en indien nodig uw leesbril meeneemt.</w:t>
      </w:r>
      <w:r w:rsidRPr="0091310F">
        <w:rPr>
          <w:rFonts w:ascii="Arial" w:hAnsi="Arial" w:cs="Arial"/>
          <w:i/>
          <w:iCs/>
          <w:sz w:val="20"/>
          <w:szCs w:val="20"/>
        </w:rPr>
        <w:br/>
        <w:t>De bijeenkomst zal ongeveer een uur duren. Mocht u onverhoopt verhinderd zijn, neemt u dan contact op met: 0573 745 105</w:t>
      </w:r>
    </w:p>
    <w:p w14:paraId="5A96C2F0" w14:textId="77777777" w:rsidR="0091310F" w:rsidRPr="0091310F" w:rsidRDefault="0091310F" w:rsidP="0091310F">
      <w:pPr>
        <w:pStyle w:val="Normaalweb"/>
        <w:rPr>
          <w:rFonts w:ascii="Arial" w:hAnsi="Arial" w:cs="Arial"/>
          <w:i/>
          <w:iCs/>
          <w:sz w:val="20"/>
          <w:szCs w:val="20"/>
        </w:rPr>
      </w:pPr>
      <w:r w:rsidRPr="0091310F">
        <w:rPr>
          <w:rFonts w:ascii="Arial" w:hAnsi="Arial" w:cs="Arial"/>
          <w:i/>
          <w:iCs/>
          <w:sz w:val="20"/>
          <w:szCs w:val="20"/>
        </w:rPr>
        <w:t>Voor informatie zie</w:t>
      </w:r>
      <w:r w:rsidRPr="0091310F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hyperlink r:id="rId9" w:history="1">
        <w:r w:rsidRPr="0091310F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http://www.powerful-ageing.nl/</w:t>
        </w:r>
      </w:hyperlink>
    </w:p>
    <w:p w14:paraId="3B6F11BD" w14:textId="77777777" w:rsidR="0091310F" w:rsidRDefault="0091310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38ADBDA6" w14:textId="7C516E61" w:rsidR="0091310F" w:rsidRDefault="0091310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5B0480B7" w14:textId="77777777" w:rsidR="0091310F" w:rsidRPr="007F709C" w:rsidRDefault="0091310F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1574377F" w14:textId="74D4DB0B" w:rsidR="001910C1" w:rsidRDefault="00CA535C" w:rsidP="00514F39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Dat brengt ons tot de volgende vragen:</w:t>
      </w:r>
    </w:p>
    <w:p w14:paraId="311F1F5E" w14:textId="77777777" w:rsidR="00BC5AED" w:rsidRDefault="00BC5AED" w:rsidP="00815A07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3E49B64F" w14:textId="45164950" w:rsidR="00C607B4" w:rsidRPr="001A0641" w:rsidRDefault="00FA66D5" w:rsidP="00DD6B87">
      <w:pPr>
        <w:pStyle w:val="Lijstalinea"/>
        <w:numPr>
          <w:ilvl w:val="0"/>
          <w:numId w:val="3"/>
        </w:num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D</w:t>
      </w:r>
      <w:r w:rsidR="0091310F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e</w:t>
      </w:r>
      <w:r w:rsidR="001A0641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ze werkwijze lijkt ons een verkapte bezuiniging.</w:t>
      </w:r>
      <w:r w:rsid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</w:t>
      </w:r>
      <w:r w:rsidR="00996B3B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Is de wethouder het met ons eens dat mensen nu voor het blok </w:t>
      </w:r>
      <w:r w:rsidR="0073382C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lijken te worden </w:t>
      </w:r>
      <w:r w:rsidR="00996B3B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gezet om te kiezen tussen huishoudelijke hulp óf hun</w:t>
      </w:r>
      <w:r w:rsidR="0073382C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lichamelijke gezondheid</w:t>
      </w:r>
      <w:r w:rsidR="00996B3B"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?</w:t>
      </w:r>
    </w:p>
    <w:p w14:paraId="3A065251" w14:textId="1E5088FD" w:rsidR="0091310F" w:rsidRPr="001A0641" w:rsidRDefault="0091310F" w:rsidP="00557872">
      <w:pPr>
        <w:pStyle w:val="Lijstalinea"/>
        <w:numPr>
          <w:ilvl w:val="0"/>
          <w:numId w:val="3"/>
        </w:num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Deelname is op vrijwillige basis. </w:t>
      </w:r>
      <w:r w:rsid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Mensen worden nu e</w:t>
      </w:r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erst uitgenodigd voor een gesprek bij een fysiotherapeut voordat gevraagd is of iemand hier überhaupt aan mee wil doen</w:t>
      </w:r>
      <w:r w:rsid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. De optie</w:t>
      </w:r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om gelijktijdig deel te nemen aan </w:t>
      </w:r>
      <w:proofErr w:type="spellStart"/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powerful</w:t>
      </w:r>
      <w:proofErr w:type="spellEnd"/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</w:t>
      </w:r>
      <w:proofErr w:type="spellStart"/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ageing</w:t>
      </w:r>
      <w:proofErr w:type="spellEnd"/>
      <w:r w:rsidRP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en huishoudelijke hulp te ontvangen</w:t>
      </w:r>
      <w:r w:rsidR="001A064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lijkt niet te bestaan. Kan de wethouder duidelijk aangeven wat de route is en dit ook duidelijk communiceren naar de aanvragers van huishoudelijke hulp?</w:t>
      </w:r>
    </w:p>
    <w:p w14:paraId="408B45EC" w14:textId="77777777" w:rsidR="0091310F" w:rsidRDefault="0091310F" w:rsidP="0091310F">
      <w:pPr>
        <w:pStyle w:val="Lijstalinea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1AEC26A7" w14:textId="77777777" w:rsidR="00815A07" w:rsidRPr="001910C1" w:rsidRDefault="00815A07" w:rsidP="00514F39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3D1CD3DB" w14:textId="0585E780" w:rsidR="001910C1" w:rsidRDefault="001910C1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16E94CFE" w14:textId="2538E725" w:rsidR="00844E62" w:rsidRPr="00263E20" w:rsidRDefault="00803BC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Hoogachtend</w:t>
      </w:r>
      <w:r w:rsidR="009E42C3" w:rsidRPr="00263E20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,</w:t>
      </w:r>
    </w:p>
    <w:p w14:paraId="0F3B763B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7733739F" w14:textId="711E5F66" w:rsidR="00844E62" w:rsidRPr="00263E20" w:rsidRDefault="001910C1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Namens de fractie van CDA Westland,</w:t>
      </w:r>
    </w:p>
    <w:p w14:paraId="0BE791D4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4DD21741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2C416B94" w14:textId="71B776CB" w:rsidR="00844E62" w:rsidRDefault="0073382C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Anja van der Eijk – Groeneveld</w:t>
      </w:r>
    </w:p>
    <w:p w14:paraId="7009C4D0" w14:textId="3EC9531F" w:rsidR="0073382C" w:rsidRPr="00263E20" w:rsidRDefault="0073382C" w:rsidP="00DA1932">
      <w:pPr>
        <w:spacing w:before="0" w:after="0" w:line="276" w:lineRule="auto"/>
        <w:jc w:val="both"/>
        <w:rPr>
          <w:rFonts w:ascii="Montserrat" w:eastAsia="Montserrat" w:hAnsi="Montserrat" w:cs="Montserrat"/>
          <w:i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en Max de Bruin</w:t>
      </w:r>
    </w:p>
    <w:sectPr w:rsidR="0073382C" w:rsidRPr="00263E20" w:rsidSect="0037377F">
      <w:headerReference w:type="default" r:id="rId10"/>
      <w:footerReference w:type="default" r:id="rId11"/>
      <w:pgSz w:w="11906" w:h="16838"/>
      <w:pgMar w:top="226" w:right="1712" w:bottom="2573" w:left="1440" w:header="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107C" w14:textId="77777777" w:rsidR="00682733" w:rsidRDefault="00682733">
      <w:pPr>
        <w:spacing w:before="0" w:after="0"/>
      </w:pPr>
      <w:r>
        <w:separator/>
      </w:r>
    </w:p>
  </w:endnote>
  <w:endnote w:type="continuationSeparator" w:id="0">
    <w:p w14:paraId="2F560510" w14:textId="77777777" w:rsidR="00682733" w:rsidRDefault="006827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01AA" w14:textId="11DE8F11" w:rsidR="00844E62" w:rsidRPr="008A6AED" w:rsidRDefault="009E42C3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 xml:space="preserve">Postbus </w:t>
    </w:r>
    <w:r w:rsidR="002B0D21" w:rsidRPr="008A6AED">
      <w:rPr>
        <w:rFonts w:ascii="Montserrat" w:eastAsia="Montserrat" w:hAnsi="Montserrat" w:cs="Montserrat"/>
        <w:sz w:val="14"/>
        <w:szCs w:val="14"/>
        <w:lang w:val="en-GB"/>
      </w:rPr>
      <w:t>150</w:t>
    </w:r>
  </w:p>
  <w:p w14:paraId="57C3F2AC" w14:textId="773B1C4F" w:rsidR="00844E62" w:rsidRPr="008A6AED" w:rsidRDefault="003C130E" w:rsidP="002B0D21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>2670 AD</w:t>
    </w:r>
    <w:r w:rsidR="009E42C3" w:rsidRPr="008A6AED">
      <w:rPr>
        <w:rFonts w:ascii="Montserrat" w:eastAsia="Montserrat" w:hAnsi="Montserrat" w:cs="Montserrat"/>
        <w:sz w:val="14"/>
        <w:szCs w:val="14"/>
        <w:lang w:val="en-GB"/>
      </w:rPr>
      <w:t xml:space="preserve"> </w:t>
    </w:r>
    <w:r w:rsidR="002B0D21" w:rsidRPr="008A6AED">
      <w:rPr>
        <w:rFonts w:ascii="Montserrat" w:eastAsia="Montserrat" w:hAnsi="Montserrat" w:cs="Montserrat"/>
        <w:sz w:val="14"/>
        <w:szCs w:val="14"/>
        <w:lang w:val="en-GB"/>
      </w:rPr>
      <w:t>Naaldwijk</w:t>
    </w:r>
  </w:p>
  <w:p w14:paraId="134193EB" w14:textId="75C365DE" w:rsidR="00844E62" w:rsidRPr="008A6AED" w:rsidRDefault="002B0D21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color w:val="000000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>fractie</w:t>
    </w:r>
    <w:hyperlink r:id="rId1">
      <w:r w:rsidR="009E42C3"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@cda</w:t>
      </w:r>
      <w:r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westland</w:t>
      </w:r>
      <w:r w:rsidR="009E42C3"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.nl</w:t>
      </w:r>
    </w:hyperlink>
  </w:p>
  <w:p w14:paraId="55D45345" w14:textId="71F89990" w:rsidR="00844E62" w:rsidRDefault="009E42C3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color w:val="4A86E8"/>
        <w:sz w:val="16"/>
        <w:szCs w:val="16"/>
      </w:rPr>
    </w:pPr>
    <w:r>
      <w:rPr>
        <w:rFonts w:ascii="Montserrat" w:eastAsia="Montserrat" w:hAnsi="Montserrat" w:cs="Montserrat"/>
        <w:sz w:val="14"/>
        <w:szCs w:val="14"/>
      </w:rPr>
      <w:t>www.cda</w:t>
    </w:r>
    <w:r w:rsidR="002B0D21">
      <w:rPr>
        <w:rFonts w:ascii="Montserrat" w:eastAsia="Montserrat" w:hAnsi="Montserrat" w:cs="Montserrat"/>
        <w:sz w:val="14"/>
        <w:szCs w:val="14"/>
      </w:rPr>
      <w:t>westland</w:t>
    </w:r>
    <w:r>
      <w:rPr>
        <w:rFonts w:ascii="Montserrat" w:eastAsia="Montserrat" w:hAnsi="Montserrat" w:cs="Montserrat"/>
        <w:sz w:val="14"/>
        <w:szCs w:val="14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2F18" w14:textId="77777777" w:rsidR="00682733" w:rsidRDefault="00682733">
      <w:pPr>
        <w:spacing w:before="0" w:after="0"/>
      </w:pPr>
      <w:r>
        <w:separator/>
      </w:r>
    </w:p>
  </w:footnote>
  <w:footnote w:type="continuationSeparator" w:id="0">
    <w:p w14:paraId="6E8CA896" w14:textId="77777777" w:rsidR="00682733" w:rsidRDefault="006827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5A7" w14:textId="628CFE35" w:rsidR="00844E62" w:rsidRDefault="00844E62">
    <w:pPr>
      <w:pBdr>
        <w:top w:val="nil"/>
        <w:left w:val="nil"/>
        <w:bottom w:val="nil"/>
        <w:right w:val="nil"/>
        <w:between w:val="nil"/>
      </w:pBdr>
      <w:ind w:right="6525"/>
      <w:rPr>
        <w:sz w:val="16"/>
        <w:szCs w:val="16"/>
      </w:rPr>
    </w:pPr>
  </w:p>
  <w:tbl>
    <w:tblPr>
      <w:tblStyle w:val="a0"/>
      <w:tblW w:w="10035" w:type="dxa"/>
      <w:tblInd w:w="-665" w:type="dxa"/>
      <w:tblLayout w:type="fixed"/>
      <w:tblLook w:val="0600" w:firstRow="0" w:lastRow="0" w:firstColumn="0" w:lastColumn="0" w:noHBand="1" w:noVBand="1"/>
    </w:tblPr>
    <w:tblGrid>
      <w:gridCol w:w="7320"/>
      <w:gridCol w:w="2715"/>
    </w:tblGrid>
    <w:tr w:rsidR="00844E62" w14:paraId="30D2E8C7" w14:textId="77777777">
      <w:tc>
        <w:tcPr>
          <w:tcW w:w="73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E686C1" w14:textId="39C9BB3A" w:rsidR="00844E62" w:rsidRDefault="009E42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43C950B1" wp14:editId="1D296BF2">
                <wp:extent cx="919163" cy="884737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436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63" cy="8847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DD0650">
            <w:rPr>
              <w:noProof/>
              <w:sz w:val="16"/>
              <w:szCs w:val="16"/>
            </w:rPr>
            <w:drawing>
              <wp:inline distT="0" distB="0" distL="0" distR="0" wp14:anchorId="0B2071F8" wp14:editId="2A78E941">
                <wp:extent cx="1567441" cy="90043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233" t="18440" r="30671" b="19051"/>
                        <a:stretch/>
                      </pic:blipFill>
                      <pic:spPr bwMode="auto">
                        <a:xfrm>
                          <a:off x="0" y="0"/>
                          <a:ext cx="1583444" cy="90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CCA392" w14:textId="77777777" w:rsidR="00844E62" w:rsidRDefault="00844E6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ind w:right="-270"/>
            <w:rPr>
              <w:b/>
              <w:sz w:val="16"/>
              <w:szCs w:val="16"/>
            </w:rPr>
          </w:pPr>
          <w:bookmarkStart w:id="2" w:name="_cxsvf6f9cwlp" w:colFirst="0" w:colLast="0"/>
          <w:bookmarkEnd w:id="2"/>
        </w:p>
        <w:p w14:paraId="6FABE73C" w14:textId="77777777" w:rsidR="00844E62" w:rsidRDefault="00844E6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ind w:right="-270"/>
            <w:rPr>
              <w:sz w:val="16"/>
              <w:szCs w:val="16"/>
            </w:rPr>
          </w:pPr>
          <w:bookmarkStart w:id="3" w:name="_3lqgm9rpblrj" w:colFirst="0" w:colLast="0"/>
          <w:bookmarkEnd w:id="3"/>
        </w:p>
      </w:tc>
    </w:tr>
  </w:tbl>
  <w:p w14:paraId="2638D710" w14:textId="77777777" w:rsidR="00844E62" w:rsidRDefault="00844E62">
    <w:pPr>
      <w:pBdr>
        <w:top w:val="nil"/>
        <w:left w:val="nil"/>
        <w:bottom w:val="nil"/>
        <w:right w:val="nil"/>
        <w:between w:val="nil"/>
      </w:pBdr>
      <w:ind w:right="652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A8F"/>
    <w:multiLevelType w:val="hybridMultilevel"/>
    <w:tmpl w:val="1DF6DBA0"/>
    <w:lvl w:ilvl="0" w:tplc="23AAB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5CF"/>
    <w:multiLevelType w:val="hybridMultilevel"/>
    <w:tmpl w:val="A2261728"/>
    <w:lvl w:ilvl="0" w:tplc="132831FA">
      <w:start w:val="11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662"/>
    <w:multiLevelType w:val="hybridMultilevel"/>
    <w:tmpl w:val="77B6F058"/>
    <w:lvl w:ilvl="0" w:tplc="9E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02CB"/>
    <w:multiLevelType w:val="hybridMultilevel"/>
    <w:tmpl w:val="7CEE4136"/>
    <w:lvl w:ilvl="0" w:tplc="591886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79787">
    <w:abstractNumId w:val="1"/>
  </w:num>
  <w:num w:numId="2" w16cid:durableId="1868643922">
    <w:abstractNumId w:val="0"/>
  </w:num>
  <w:num w:numId="3" w16cid:durableId="623537167">
    <w:abstractNumId w:val="2"/>
  </w:num>
  <w:num w:numId="4" w16cid:durableId="29926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002A50"/>
    <w:rsid w:val="00010BA5"/>
    <w:rsid w:val="000A75D5"/>
    <w:rsid w:val="000C7496"/>
    <w:rsid w:val="000E0FCF"/>
    <w:rsid w:val="00101BFE"/>
    <w:rsid w:val="001147E7"/>
    <w:rsid w:val="00124C1D"/>
    <w:rsid w:val="0016685C"/>
    <w:rsid w:val="0017428D"/>
    <w:rsid w:val="001910C1"/>
    <w:rsid w:val="001A0641"/>
    <w:rsid w:val="001A0C10"/>
    <w:rsid w:val="002073A5"/>
    <w:rsid w:val="00236D49"/>
    <w:rsid w:val="002424D5"/>
    <w:rsid w:val="00263E20"/>
    <w:rsid w:val="00293595"/>
    <w:rsid w:val="002B0D21"/>
    <w:rsid w:val="002C2207"/>
    <w:rsid w:val="002F276C"/>
    <w:rsid w:val="00304DEA"/>
    <w:rsid w:val="00363E81"/>
    <w:rsid w:val="0037377F"/>
    <w:rsid w:val="003825D3"/>
    <w:rsid w:val="003A0BC6"/>
    <w:rsid w:val="003C130E"/>
    <w:rsid w:val="003E1B25"/>
    <w:rsid w:val="004078C6"/>
    <w:rsid w:val="00445FB7"/>
    <w:rsid w:val="00456B6A"/>
    <w:rsid w:val="00463587"/>
    <w:rsid w:val="00477D71"/>
    <w:rsid w:val="004A1AEC"/>
    <w:rsid w:val="004E048F"/>
    <w:rsid w:val="004F4C0B"/>
    <w:rsid w:val="004F4F20"/>
    <w:rsid w:val="00514F39"/>
    <w:rsid w:val="00552ACE"/>
    <w:rsid w:val="00562788"/>
    <w:rsid w:val="00575C65"/>
    <w:rsid w:val="005B4014"/>
    <w:rsid w:val="006007E8"/>
    <w:rsid w:val="00604090"/>
    <w:rsid w:val="0063362C"/>
    <w:rsid w:val="0065155F"/>
    <w:rsid w:val="0067220C"/>
    <w:rsid w:val="00682733"/>
    <w:rsid w:val="006B4984"/>
    <w:rsid w:val="006C6F36"/>
    <w:rsid w:val="006E27D5"/>
    <w:rsid w:val="00701557"/>
    <w:rsid w:val="00702B93"/>
    <w:rsid w:val="0073382C"/>
    <w:rsid w:val="00763BD2"/>
    <w:rsid w:val="007F709C"/>
    <w:rsid w:val="00803BC2"/>
    <w:rsid w:val="00815A07"/>
    <w:rsid w:val="008279BC"/>
    <w:rsid w:val="00844E62"/>
    <w:rsid w:val="008675DC"/>
    <w:rsid w:val="00891841"/>
    <w:rsid w:val="008A6AED"/>
    <w:rsid w:val="0091310F"/>
    <w:rsid w:val="009250E4"/>
    <w:rsid w:val="00927C45"/>
    <w:rsid w:val="009331D6"/>
    <w:rsid w:val="00994AB1"/>
    <w:rsid w:val="00996B3B"/>
    <w:rsid w:val="009D3C76"/>
    <w:rsid w:val="009E42C3"/>
    <w:rsid w:val="009F70BF"/>
    <w:rsid w:val="009F7B2F"/>
    <w:rsid w:val="00A0067C"/>
    <w:rsid w:val="00A049E2"/>
    <w:rsid w:val="00A20C99"/>
    <w:rsid w:val="00A227BE"/>
    <w:rsid w:val="00A46166"/>
    <w:rsid w:val="00A9599E"/>
    <w:rsid w:val="00AD228D"/>
    <w:rsid w:val="00AF1626"/>
    <w:rsid w:val="00B85057"/>
    <w:rsid w:val="00BA108D"/>
    <w:rsid w:val="00BB37BD"/>
    <w:rsid w:val="00BC5AED"/>
    <w:rsid w:val="00BF417D"/>
    <w:rsid w:val="00C135B7"/>
    <w:rsid w:val="00C607B4"/>
    <w:rsid w:val="00C7192C"/>
    <w:rsid w:val="00CA535C"/>
    <w:rsid w:val="00CE5FDF"/>
    <w:rsid w:val="00CF6920"/>
    <w:rsid w:val="00D03C74"/>
    <w:rsid w:val="00D04A0C"/>
    <w:rsid w:val="00D1676E"/>
    <w:rsid w:val="00D17043"/>
    <w:rsid w:val="00D41052"/>
    <w:rsid w:val="00D61D7B"/>
    <w:rsid w:val="00D8038C"/>
    <w:rsid w:val="00DA1932"/>
    <w:rsid w:val="00DD0650"/>
    <w:rsid w:val="00E675D3"/>
    <w:rsid w:val="00E73BAF"/>
    <w:rsid w:val="00EC34D0"/>
    <w:rsid w:val="00F73EDE"/>
    <w:rsid w:val="00FA433A"/>
    <w:rsid w:val="00FA66D5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0344"/>
  <w15:docId w15:val="{4E4CD039-9BFD-4C9D-9809-5AC67F0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2222"/>
        <w:lang w:val="nl" w:eastAsia="nl-NL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outlineLvl w:val="1"/>
    </w:pPr>
    <w:rPr>
      <w:b/>
      <w:sz w:val="24"/>
      <w:szCs w:val="2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ind w:left="255" w:hanging="285"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0" w:after="0"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0"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263E2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75D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675DC"/>
  </w:style>
  <w:style w:type="paragraph" w:styleId="Voettekst">
    <w:name w:val="footer"/>
    <w:basedOn w:val="Standaard"/>
    <w:link w:val="VoettekstChar"/>
    <w:uiPriority w:val="99"/>
    <w:unhideWhenUsed/>
    <w:rsid w:val="008675D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75DC"/>
  </w:style>
  <w:style w:type="table" w:styleId="Tabelraster">
    <w:name w:val="Table Grid"/>
    <w:basedOn w:val="Standaardtabel"/>
    <w:uiPriority w:val="39"/>
    <w:rsid w:val="00DA19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F70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70B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70B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0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0B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91310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1310F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NL"/>
    </w:rPr>
  </w:style>
  <w:style w:type="character" w:customStyle="1" w:styleId="apple-converted-space">
    <w:name w:val="apple-converted-space"/>
    <w:basedOn w:val="Standaardalinea-lettertype"/>
    <w:rsid w:val="009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erful-ageing.n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a@cda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7131-8D90-4ABD-84CD-F6C9472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de Bruin</dc:creator>
  <cp:lastModifiedBy>Max de Bruin</cp:lastModifiedBy>
  <cp:revision>2</cp:revision>
  <dcterms:created xsi:type="dcterms:W3CDTF">2023-03-30T10:55:00Z</dcterms:created>
  <dcterms:modified xsi:type="dcterms:W3CDTF">2023-03-30T10:55:00Z</dcterms:modified>
</cp:coreProperties>
</file>